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40" w:lineRule="auto"/>
        <w:ind w:left="7200" w:right="0" w:firstLine="720"/>
        <w:jc w:val="left"/>
        <w:rPr>
          <w:rFonts w:ascii="Arial" w:cs="Arial" w:eastAsia="Arial" w:hAnsi="Arial"/>
          <w:i w:val="0"/>
          <w:smallCaps w:val="0"/>
          <w:strike w:val="0"/>
          <w:color w:val="292c2f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92c2f"/>
          <w:u w:val="none"/>
          <w:shd w:fill="auto" w:val="clear"/>
          <w:vertAlign w:val="baseline"/>
          <w:rtl w:val="0"/>
        </w:rPr>
        <w:t xml:space="preserve">Date, 2024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92c2f"/>
          <w:u w:val="none"/>
          <w:shd w:fill="auto" w:val="clear"/>
          <w:vertAlign w:val="baseline"/>
          <w:rtl w:val="0"/>
        </w:rPr>
        <w:t xml:space="preserve">Dear Chairman Guthrie and Ranking Member Eshoo: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Academy of Spinal Cord Injury Professionals strongly urges you to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OPPOSE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H.R. 322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H.R. 8244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ASCIP is a not-for-profit incorporated association whose mission is to optimize the health and wellness of individuals with spinal cord injury or disorder (SCI/D) through advanced interdisciplinary education, professional development and scientific research.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8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These bills propose to weaken training requirements for nursing home staff, jeopardizing the safety of our nation's 1.2 million residents  – many with complex needs like spinal cord injuries. While staffing shortages are a pressing issue, sacrificing training is not the answ</w:t>
      </w:r>
      <w:r w:rsidDel="00000000" w:rsidR="00000000" w:rsidRPr="00000000">
        <w:rPr>
          <w:rFonts w:ascii="Arial" w:cs="Arial" w:eastAsia="Arial" w:hAnsi="Arial"/>
          <w:rtl w:val="0"/>
        </w:rPr>
        <w:t xml:space="preserve">er. Instead, let's focus on investing in our nursing homes by improving wages, benefits, and career advancement opportunities to attract and retain qualified staff.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Weakening the System, Not Fixing It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H.R. 3227 and H.R. 8244 pr</w:t>
      </w:r>
      <w:r w:rsidDel="00000000" w:rsidR="00000000" w:rsidRPr="00000000">
        <w:rPr>
          <w:rFonts w:ascii="Arial" w:cs="Arial" w:eastAsia="Arial" w:hAnsi="Arial"/>
          <w:rtl w:val="0"/>
        </w:rPr>
        <w:t xml:space="preserve">opose allowing nursing homes with violation citations to run their own training programs. This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lacks accountability</w:t>
      </w:r>
      <w:r w:rsidDel="00000000" w:rsidR="00000000" w:rsidRPr="00000000">
        <w:rPr>
          <w:rFonts w:ascii="Arial" w:cs="Arial" w:eastAsia="Arial" w:hAnsi="Arial"/>
          <w:rtl w:val="0"/>
        </w:rPr>
        <w:t xml:space="preserve"> and opens the door for facilities with a history of neglect or abuse to train staff.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The current system, with the Secretary's discretion to waive violations on a case-by-case basis, ensures a responsible approach.</w:t>
      </w:r>
      <w:r w:rsidDel="00000000" w:rsidR="00000000" w:rsidRPr="00000000">
        <w:rPr>
          <w:rFonts w:ascii="Arial" w:cs="Arial" w:eastAsia="Arial" w:hAnsi="Arial"/>
          <w:rtl w:val="0"/>
        </w:rPr>
        <w:t xml:space="preserve"> This allows for flexibility while safeguarding resident well-being.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H.R. 8244's automatic waiver eliminates this vital oversight.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Examples of Unacceptable Exceptions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Imagine a nursing home cited for: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Falsifying records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Failing to report resident abuse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Retaliating against whistleblowers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These are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egregious violations</w:t>
      </w:r>
      <w:r w:rsidDel="00000000" w:rsidR="00000000" w:rsidRPr="00000000">
        <w:rPr>
          <w:rFonts w:ascii="Arial" w:cs="Arial" w:eastAsia="Arial" w:hAnsi="Arial"/>
          <w:rtl w:val="0"/>
        </w:rPr>
        <w:t xml:space="preserve"> that undermine trust and threaten resident safety. Yet, under H.R. 8244, such facilities could train staff with minimal oversight.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Call to Action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Our nation's nursing homes face a staffing crisis, but the answer isn't compromising resident safety.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Invest in our workforce, raise standards, and prioritize the well-being of our most vulnerable citizens.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We urge you to reject</w:t>
      </w:r>
      <w:r w:rsidDel="00000000" w:rsidR="00000000" w:rsidRPr="00000000">
        <w:rPr>
          <w:rFonts w:ascii="Arial" w:cs="Arial" w:eastAsia="Arial" w:hAnsi="Arial"/>
          <w:rtl w:val="0"/>
        </w:rPr>
        <w:t xml:space="preserve"> H.R. 3227 and H.R. 8244</w:t>
      </w:r>
      <w:r w:rsidDel="00000000" w:rsidR="00000000" w:rsidRPr="00000000">
        <w:rPr>
          <w:rFonts w:ascii="Arial" w:cs="Arial" w:eastAsia="Arial" w:hAnsi="Arial"/>
          <w:rtl w:val="0"/>
        </w:rPr>
        <w:t xml:space="preserve"> and work towards solutions that strengthen, not weaken, the nursing home system.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" w:line="240" w:lineRule="auto"/>
        <w:ind w:left="120" w:right="0" w:firstLine="0"/>
        <w:jc w:val="left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280" w:top="1340" w:left="1320" w:right="1360" w:header="71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450" w:lineRule="auto"/>
      <w:ind w:left="119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2024-05-15T00:00:00Z</vt:lpwstr>
  </property>
  <property fmtid="{D5CDD505-2E9C-101B-9397-08002B2CF9AE}" pid="3" name="Creator">
    <vt:lpwstr>Acrobat PDFMaker 24 for Word</vt:lpwstr>
  </property>
  <property fmtid="{D5CDD505-2E9C-101B-9397-08002B2CF9AE}" pid="4" name="GrammarlyDocumentId">
    <vt:lpwstr>a2ade9e2-4556-47dc-940d-d3dac956c63d</vt:lpwstr>
  </property>
  <property fmtid="{D5CDD505-2E9C-101B-9397-08002B2CF9AE}" pid="5" name="LastSaved">
    <vt:lpwstr>2024-06-06T00:00:00Z</vt:lpwstr>
  </property>
  <property fmtid="{D5CDD505-2E9C-101B-9397-08002B2CF9AE}" pid="6" name="Producer">
    <vt:lpwstr>Adobe PDF Library 24.2.23</vt:lpwstr>
  </property>
  <property fmtid="{D5CDD505-2E9C-101B-9397-08002B2CF9AE}" pid="7" name="SourceModified">
    <vt:lpwstr>D:20240515210125</vt:lpwstr>
  </property>
</Properties>
</file>